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bCs/>
          <w:sz w:val="52"/>
          <w:szCs w:val="52"/>
        </w:rPr>
      </w:pPr>
      <w:bookmarkStart w:id="0" w:name="_Toc11644_WPSOffice_Level1"/>
      <w:bookmarkStart w:id="1" w:name="_Toc7832_WPSOffice_Level1"/>
      <w:r>
        <w:rPr>
          <w:rFonts w:hint="eastAsia" w:ascii="宋体" w:hAnsi="宋体" w:eastAsia="宋体" w:cs="宋体"/>
          <w:b/>
          <w:bCs/>
          <w:sz w:val="52"/>
          <w:szCs w:val="52"/>
        </w:rPr>
        <w:t>采</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购</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合</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同</w:t>
      </w:r>
      <w:bookmarkEnd w:id="0"/>
      <w:bookmarkEnd w:id="1"/>
    </w:p>
    <w:p>
      <w:pPr>
        <w:adjustRightInd w:val="0"/>
        <w:snapToGrid w:val="0"/>
        <w:spacing w:line="360" w:lineRule="auto"/>
        <w:ind w:firstLine="640"/>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溪湖区疾病预防控制中心（溪湖区妇幼保健计划生育服务中心） </w:t>
      </w:r>
      <w:r>
        <w:rPr>
          <w:rFonts w:hint="eastAsia" w:ascii="宋体" w:hAnsi="宋体" w:eastAsia="宋体" w:cs="宋体"/>
          <w:sz w:val="24"/>
          <w:szCs w:val="24"/>
          <w:u w:val="single"/>
        </w:rPr>
        <w:t xml:space="preserve">(需方名称)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（以下简称需方）和</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辽宁亿信医疗器械科技有限公司</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(供方名称)  </w:t>
      </w:r>
      <w:r>
        <w:rPr>
          <w:rFonts w:hint="eastAsia" w:ascii="宋体" w:hAnsi="宋体" w:eastAsia="宋体" w:cs="宋体"/>
          <w:sz w:val="24"/>
          <w:szCs w:val="24"/>
        </w:rPr>
        <w:t xml:space="preserve"> （以下简称供方）根据《中华人民共和国合同法》和有关法律法规，遵循平等、自愿、公平和诚实信用原则，同意按照下面的条款和条件订立本政府采购合同，共同信守。</w:t>
      </w: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　　</w:t>
      </w:r>
      <w:bookmarkStart w:id="2" w:name="_Toc13230_WPSOffice_Level2"/>
      <w:r>
        <w:rPr>
          <w:rFonts w:hint="eastAsia" w:ascii="宋体" w:hAnsi="宋体" w:eastAsia="宋体" w:cs="宋体"/>
          <w:b/>
          <w:sz w:val="24"/>
          <w:szCs w:val="24"/>
        </w:rPr>
        <w:t>一、</w:t>
      </w:r>
      <w:bookmarkEnd w:id="2"/>
      <w:bookmarkStart w:id="3" w:name="_Toc27886_WPSOffice_Level2"/>
      <w:r>
        <w:rPr>
          <w:rFonts w:hint="eastAsia" w:ascii="宋体" w:hAnsi="宋体" w:eastAsia="宋体" w:cs="宋体"/>
          <w:b/>
          <w:sz w:val="24"/>
          <w:szCs w:val="24"/>
        </w:rPr>
        <w:t>政府采购合同金额</w:t>
      </w:r>
      <w:bookmarkEnd w:id="3"/>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根据上述政府采购合同文件要求，政府采购合同的总金额为人民币</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肆拾玖万伍仟</w:t>
      </w:r>
      <w:bookmarkStart w:id="10" w:name="_GoBack"/>
      <w:bookmarkEnd w:id="10"/>
      <w:r>
        <w:rPr>
          <w:rFonts w:hint="eastAsia" w:ascii="宋体" w:hAnsi="宋体" w:eastAsia="宋体" w:cs="宋体"/>
          <w:sz w:val="24"/>
          <w:szCs w:val="24"/>
          <w:u w:val="single"/>
          <w:lang w:val="en-US" w:eastAsia="zh-CN"/>
        </w:rPr>
        <w:t>圆整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注：存在分项产品的必须清晰列明分项产品明细，包括名称、数量、分项报价等，并作为合同组成部分。</w:t>
      </w: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　　</w:t>
      </w:r>
      <w:bookmarkStart w:id="4" w:name="_Toc22211_WPSOffice_Level2"/>
      <w:r>
        <w:rPr>
          <w:rFonts w:hint="eastAsia" w:ascii="宋体" w:hAnsi="宋体" w:eastAsia="宋体" w:cs="宋体"/>
          <w:b/>
          <w:sz w:val="24"/>
          <w:szCs w:val="24"/>
          <w:lang w:val="en-US" w:eastAsia="zh-CN"/>
        </w:rPr>
        <w:t>二</w:t>
      </w:r>
      <w:r>
        <w:rPr>
          <w:rFonts w:hint="eastAsia" w:ascii="宋体" w:hAnsi="宋体" w:eastAsia="宋体" w:cs="宋体"/>
          <w:b/>
          <w:sz w:val="24"/>
          <w:szCs w:val="24"/>
        </w:rPr>
        <w:t>、付款方式及条件</w:t>
      </w:r>
      <w:bookmarkEnd w:id="4"/>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货到验收合格后</w:t>
      </w:r>
      <w:r>
        <w:rPr>
          <w:rFonts w:hint="eastAsia" w:ascii="宋体" w:hAnsi="宋体" w:eastAsia="宋体" w:cs="宋体"/>
          <w:sz w:val="24"/>
          <w:szCs w:val="24"/>
          <w:lang w:val="en-US" w:eastAsia="zh-CN"/>
        </w:rPr>
        <w:t>一次性支付合同金额的10</w:t>
      </w:r>
      <w:r>
        <w:rPr>
          <w:rFonts w:hint="eastAsia" w:ascii="宋体" w:hAnsi="宋体" w:eastAsia="宋体" w:cs="宋体"/>
          <w:sz w:val="24"/>
          <w:szCs w:val="24"/>
        </w:rPr>
        <w:t>0</w:t>
      </w:r>
      <w:r>
        <w:rPr>
          <w:rFonts w:hint="cs" w:ascii="宋体" w:hAnsi="宋体" w:eastAsia="宋体" w:cs="宋体"/>
          <w:sz w:val="24"/>
          <w:szCs w:val="24"/>
          <w:cs/>
        </w:rPr>
        <w:t>%</w:t>
      </w:r>
      <w:r>
        <w:rPr>
          <w:rFonts w:hint="eastAsia" w:ascii="宋体" w:hAnsi="宋体" w:eastAsia="宋体" w:cs="宋体"/>
          <w:sz w:val="24"/>
          <w:szCs w:val="24"/>
        </w:rPr>
        <w:t>。</w:t>
      </w:r>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b/>
          <w:sz w:val="24"/>
          <w:szCs w:val="24"/>
        </w:rPr>
        <w:t>　　</w:t>
      </w:r>
      <w:bookmarkStart w:id="5" w:name="_Toc27813_WPSOffice_Level2"/>
      <w:r>
        <w:rPr>
          <w:rFonts w:hint="eastAsia" w:ascii="宋体" w:hAnsi="宋体" w:eastAsia="宋体" w:cs="宋体"/>
          <w:b/>
          <w:sz w:val="24"/>
          <w:szCs w:val="24"/>
          <w:lang w:val="en-US" w:eastAsia="zh-CN"/>
        </w:rPr>
        <w:t>三</w:t>
      </w:r>
      <w:r>
        <w:rPr>
          <w:rFonts w:hint="eastAsia" w:ascii="宋体" w:hAnsi="宋体" w:eastAsia="宋体" w:cs="宋体"/>
          <w:b/>
          <w:sz w:val="24"/>
          <w:szCs w:val="24"/>
        </w:rPr>
        <w:t>、交货时间和交货地点</w:t>
      </w:r>
      <w:bookmarkEnd w:id="5"/>
    </w:p>
    <w:p>
      <w:pPr>
        <w:adjustRightInd w:val="0"/>
        <w:snapToGrid w:val="0"/>
        <w:spacing w:line="360" w:lineRule="auto"/>
        <w:jc w:val="left"/>
        <w:rPr>
          <w:rFonts w:hint="default" w:ascii="宋体" w:hAnsi="宋体" w:eastAsia="宋体" w:cs="宋体"/>
          <w:sz w:val="24"/>
          <w:szCs w:val="24"/>
          <w:u w:val="single"/>
          <w:lang w:val="en-US" w:eastAsia="zh-CN"/>
        </w:rPr>
      </w:pPr>
      <w:r>
        <w:rPr>
          <w:rFonts w:hint="eastAsia" w:ascii="宋体" w:hAnsi="宋体" w:eastAsia="宋体" w:cs="宋体"/>
          <w:sz w:val="24"/>
          <w:szCs w:val="24"/>
        </w:rPr>
        <w:t xml:space="preserve">    1.交货时间：</w:t>
      </w:r>
      <w:r>
        <w:rPr>
          <w:rFonts w:hint="eastAsia" w:ascii="宋体" w:hAnsi="宋体" w:eastAsia="宋体" w:cs="宋体"/>
          <w:sz w:val="24"/>
          <w:szCs w:val="24"/>
          <w:lang w:val="en-US" w:eastAsia="zh-CN"/>
        </w:rPr>
        <w:t>合同签订后3-5日</w:t>
      </w:r>
    </w:p>
    <w:p>
      <w:pPr>
        <w:adjustRightInd w:val="0"/>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 xml:space="preserve">    2.交货地点：</w:t>
      </w:r>
      <w:r>
        <w:rPr>
          <w:rFonts w:hint="eastAsia" w:ascii="宋体" w:hAnsi="宋体" w:eastAsia="宋体" w:cs="宋体"/>
          <w:sz w:val="24"/>
          <w:szCs w:val="24"/>
          <w:u w:val="none"/>
          <w:lang w:eastAsia="zh-CN"/>
        </w:rPr>
        <w:t xml:space="preserve">溪湖区疾病预防控制中心（溪湖区妇幼保健计划生育服务中心） </w:t>
      </w: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　　</w:t>
      </w:r>
      <w:bookmarkStart w:id="6" w:name="_Toc12497_WPSOffice_Level2"/>
      <w:r>
        <w:rPr>
          <w:rFonts w:hint="eastAsia" w:ascii="宋体" w:hAnsi="宋体" w:eastAsia="宋体" w:cs="宋体"/>
          <w:b/>
          <w:sz w:val="24"/>
          <w:szCs w:val="24"/>
          <w:lang w:val="en-US" w:eastAsia="zh-CN"/>
        </w:rPr>
        <w:t>四</w:t>
      </w:r>
      <w:r>
        <w:rPr>
          <w:rFonts w:hint="eastAsia" w:ascii="宋体" w:hAnsi="宋体" w:eastAsia="宋体" w:cs="宋体"/>
          <w:b/>
          <w:sz w:val="24"/>
          <w:szCs w:val="24"/>
        </w:rPr>
        <w:t>、验收要求</w:t>
      </w:r>
      <w:bookmarkEnd w:id="6"/>
    </w:p>
    <w:p>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供方完全履行合同义务后，需方或需方的最终用户按照上述政府采购合同文件列明的标准进行验收，验收不合格的，供方需按照约定承担相应违约责任。</w:t>
      </w:r>
    </w:p>
    <w:p>
      <w:pPr>
        <w:adjustRightInd w:val="0"/>
        <w:snapToGrid w:val="0"/>
        <w:spacing w:line="360" w:lineRule="auto"/>
        <w:ind w:firstLine="480" w:firstLineChars="200"/>
        <w:jc w:val="left"/>
        <w:rPr>
          <w:rFonts w:hint="eastAsia" w:ascii="宋体" w:hAnsi="宋体" w:eastAsia="宋体" w:cs="宋体"/>
          <w:b/>
          <w:sz w:val="24"/>
          <w:szCs w:val="24"/>
        </w:rPr>
      </w:pPr>
      <w:bookmarkStart w:id="7" w:name="_Toc4868_WPSOffice_Level2"/>
      <w:r>
        <w:rPr>
          <w:rFonts w:hint="eastAsia" w:ascii="宋体" w:hAnsi="宋体" w:eastAsia="宋体" w:cs="宋体"/>
          <w:b/>
          <w:sz w:val="24"/>
          <w:szCs w:val="24"/>
          <w:lang w:val="en-US" w:eastAsia="zh-CN"/>
        </w:rPr>
        <w:t>五</w:t>
      </w:r>
      <w:r>
        <w:rPr>
          <w:rFonts w:hint="eastAsia" w:ascii="宋体" w:hAnsi="宋体" w:eastAsia="宋体" w:cs="宋体"/>
          <w:b/>
          <w:sz w:val="24"/>
          <w:szCs w:val="24"/>
        </w:rPr>
        <w:t>、违约责任</w:t>
      </w:r>
      <w:bookmarkEnd w:id="7"/>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1.供方逾期供货的，每逾期一天向需方支付逾期供货金额%的违约金，逾期日的，需方有权单方面解除本协议。</w:t>
      </w:r>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2.供方交付的货物不符合约定的，供方无条件更换符合约定的货物，并按照最终提供合格货物的日期遵照前款承担违约责任，更换一次货物后仍不符合约定的，需方有权单方面解除本协议。</w:t>
      </w:r>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3.需方逾期付款的，每逾期一天向供方支付逾期金额%的违约金，逾期日的，供方有权单方面解除本协议。</w:t>
      </w:r>
    </w:p>
    <w:p>
      <w:pPr>
        <w:adjustRightInd w:val="0"/>
        <w:snapToGrid w:val="0"/>
        <w:spacing w:line="360" w:lineRule="auto"/>
        <w:ind w:firstLine="480" w:firstLineChars="200"/>
        <w:jc w:val="left"/>
        <w:rPr>
          <w:rFonts w:hint="eastAsia" w:ascii="宋体" w:hAnsi="宋体" w:eastAsia="宋体" w:cs="宋体"/>
          <w:b/>
          <w:sz w:val="24"/>
          <w:szCs w:val="24"/>
        </w:rPr>
      </w:pPr>
      <w:bookmarkStart w:id="8" w:name="_Toc24496_WPSOffice_Level2"/>
      <w:r>
        <w:rPr>
          <w:rFonts w:hint="eastAsia" w:ascii="宋体" w:hAnsi="宋体" w:eastAsia="宋体" w:cs="宋体"/>
          <w:b/>
          <w:sz w:val="24"/>
          <w:szCs w:val="24"/>
          <w:lang w:val="en-US" w:eastAsia="zh-CN"/>
        </w:rPr>
        <w:t>六</w:t>
      </w:r>
      <w:r>
        <w:rPr>
          <w:rFonts w:hint="eastAsia" w:ascii="宋体" w:hAnsi="宋体" w:eastAsia="宋体" w:cs="宋体"/>
          <w:b/>
          <w:sz w:val="24"/>
          <w:szCs w:val="24"/>
        </w:rPr>
        <w:t>、争议解决</w:t>
      </w:r>
      <w:bookmarkEnd w:id="8"/>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sz w:val="24"/>
          <w:szCs w:val="24"/>
        </w:rPr>
        <w:t xml:space="preserve">    双方因履行本协议而产生的争议，应友好协商解决，协商不成的，任何一方可向需方所在地的人民法院提起诉讼。</w:t>
      </w:r>
    </w:p>
    <w:p>
      <w:pPr>
        <w:adjustRightInd w:val="0"/>
        <w:snapToGrid w:val="0"/>
        <w:spacing w:line="360" w:lineRule="auto"/>
        <w:ind w:firstLine="480" w:firstLineChars="200"/>
        <w:jc w:val="left"/>
        <w:rPr>
          <w:rFonts w:hint="eastAsia" w:ascii="宋体" w:hAnsi="宋体" w:eastAsia="宋体" w:cs="宋体"/>
          <w:b/>
          <w:sz w:val="24"/>
          <w:szCs w:val="24"/>
        </w:rPr>
      </w:pPr>
      <w:bookmarkStart w:id="9" w:name="_Toc24974_WPSOffice_Level2"/>
      <w:r>
        <w:rPr>
          <w:rFonts w:hint="eastAsia" w:ascii="宋体" w:hAnsi="宋体" w:eastAsia="宋体" w:cs="宋体"/>
          <w:b/>
          <w:sz w:val="24"/>
          <w:szCs w:val="24"/>
          <w:lang w:val="en-US" w:eastAsia="zh-CN"/>
        </w:rPr>
        <w:t>七</w:t>
      </w:r>
      <w:r>
        <w:rPr>
          <w:rFonts w:hint="eastAsia" w:ascii="宋体" w:hAnsi="宋体" w:eastAsia="宋体" w:cs="宋体"/>
          <w:b/>
          <w:sz w:val="24"/>
          <w:szCs w:val="24"/>
        </w:rPr>
        <w:t>、合同生效</w:t>
      </w:r>
      <w:bookmarkEnd w:id="9"/>
    </w:p>
    <w:p>
      <w:pPr>
        <w:adjustRightInd w:val="0"/>
        <w:snapToGrid w:val="0"/>
        <w:spacing w:line="600" w:lineRule="auto"/>
        <w:jc w:val="left"/>
        <w:rPr>
          <w:rFonts w:hint="eastAsia" w:ascii="宋体" w:hAnsi="宋体" w:eastAsia="宋体" w:cs="宋体"/>
          <w:sz w:val="24"/>
          <w:szCs w:val="24"/>
        </w:rPr>
      </w:pPr>
      <w:r>
        <w:rPr>
          <w:rFonts w:hint="eastAsia" w:ascii="宋体" w:hAnsi="宋体" w:eastAsia="宋体" w:cs="宋体"/>
          <w:sz w:val="24"/>
          <w:szCs w:val="24"/>
        </w:rPr>
        <w:t xml:space="preserve">    本政府采购合同一式</w:t>
      </w:r>
      <w:r>
        <w:rPr>
          <w:rFonts w:hint="eastAsia" w:ascii="宋体" w:hAnsi="宋体" w:eastAsia="宋体" w:cs="宋体"/>
          <w:sz w:val="24"/>
          <w:szCs w:val="24"/>
          <w:lang w:val="en-US" w:eastAsia="zh-CN"/>
        </w:rPr>
        <w:t>四</w:t>
      </w:r>
      <w:r>
        <w:rPr>
          <w:rFonts w:hint="eastAsia" w:ascii="宋体" w:hAnsi="宋体" w:eastAsia="宋体" w:cs="宋体"/>
          <w:sz w:val="24"/>
          <w:szCs w:val="24"/>
        </w:rPr>
        <w:t>份，甲方</w:t>
      </w:r>
      <w:r>
        <w:rPr>
          <w:rFonts w:hint="eastAsia" w:ascii="宋体" w:hAnsi="宋体" w:eastAsia="宋体" w:cs="宋体"/>
          <w:sz w:val="24"/>
          <w:szCs w:val="24"/>
          <w:lang w:val="en-US" w:eastAsia="zh-CN"/>
        </w:rPr>
        <w:t>二</w:t>
      </w:r>
      <w:r>
        <w:rPr>
          <w:rFonts w:hint="eastAsia" w:ascii="宋体" w:hAnsi="宋体" w:eastAsia="宋体" w:cs="宋体"/>
          <w:sz w:val="24"/>
          <w:szCs w:val="24"/>
        </w:rPr>
        <w:t>份，乙方</w:t>
      </w:r>
      <w:r>
        <w:rPr>
          <w:rFonts w:hint="eastAsia" w:ascii="宋体" w:hAnsi="宋体" w:eastAsia="宋体" w:cs="宋体"/>
          <w:sz w:val="24"/>
          <w:szCs w:val="24"/>
          <w:lang w:val="en-US" w:eastAsia="zh-CN"/>
        </w:rPr>
        <w:t>二</w:t>
      </w:r>
      <w:r>
        <w:rPr>
          <w:rFonts w:hint="eastAsia" w:ascii="宋体" w:hAnsi="宋体" w:eastAsia="宋体" w:cs="宋体"/>
          <w:sz w:val="24"/>
          <w:szCs w:val="24"/>
        </w:rPr>
        <w:t>份，经双方授权代表签字盖章后生效。</w:t>
      </w:r>
    </w:p>
    <w:p>
      <w:pPr>
        <w:adjustRightInd w:val="0"/>
        <w:snapToGrid w:val="0"/>
        <w:spacing w:line="6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需方（公章）:                      供方(公章):</w:t>
      </w:r>
    </w:p>
    <w:p>
      <w:pPr>
        <w:adjustRightInd w:val="0"/>
        <w:snapToGrid w:val="0"/>
        <w:spacing w:line="6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法定代表人或授权代表人(签字):      法定代表人或授权代表人(签字):</w:t>
      </w:r>
    </w:p>
    <w:p>
      <w:pPr>
        <w:adjustRightInd w:val="0"/>
        <w:snapToGrid w:val="0"/>
        <w:spacing w:line="600" w:lineRule="auto"/>
        <w:ind w:firstLine="480" w:firstLineChars="200"/>
        <w:rPr>
          <w:rFonts w:hint="eastAsia" w:asciiTheme="minorEastAsia" w:hAnsiTheme="minorEastAsia" w:eastAsiaTheme="minorEastAsia" w:cstheme="minorEastAsia"/>
          <w:sz w:val="24"/>
          <w:szCs w:val="24"/>
          <w:u w:val="single"/>
          <w:lang w:val="en-US"/>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2022</w:t>
      </w:r>
      <w:r>
        <w:rPr>
          <w:rFonts w:hint="eastAsia" w:ascii="宋体" w:hAnsi="宋体" w:eastAsia="宋体" w:cs="宋体"/>
          <w:sz w:val="24"/>
          <w:szCs w:val="24"/>
          <w:u w:val="single"/>
        </w:rPr>
        <w:t xml:space="preserve"> 年 </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 xml:space="preserve"> 月 </w:t>
      </w:r>
      <w:r>
        <w:rPr>
          <w:rFonts w:hint="eastAsia" w:ascii="宋体" w:hAnsi="宋体" w:eastAsia="宋体" w:cs="宋体"/>
          <w:sz w:val="24"/>
          <w:szCs w:val="24"/>
          <w:u w:val="single"/>
          <w:lang w:val="en-US" w:eastAsia="zh-CN"/>
        </w:rPr>
        <w:t>30</w:t>
      </w:r>
      <w:r>
        <w:rPr>
          <w:rFonts w:hint="eastAsia" w:ascii="宋体" w:hAnsi="宋体" w:eastAsia="宋体" w:cs="宋体"/>
          <w:sz w:val="24"/>
          <w:szCs w:val="24"/>
          <w:u w:val="single"/>
        </w:rPr>
        <w:t xml:space="preserve">  日</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2022</w:t>
      </w:r>
      <w:r>
        <w:rPr>
          <w:rFonts w:hint="eastAsia" w:ascii="宋体" w:hAnsi="宋体" w:eastAsia="宋体" w:cs="宋体"/>
          <w:sz w:val="24"/>
          <w:szCs w:val="24"/>
          <w:u w:val="single"/>
        </w:rPr>
        <w:t xml:space="preserve"> 年 </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 xml:space="preserve"> 月 </w:t>
      </w:r>
      <w:r>
        <w:rPr>
          <w:rFonts w:hint="eastAsia" w:ascii="宋体" w:hAnsi="宋体" w:eastAsia="宋体" w:cs="宋体"/>
          <w:sz w:val="24"/>
          <w:szCs w:val="24"/>
          <w:u w:val="single"/>
          <w:lang w:val="en-US" w:eastAsia="zh-CN"/>
        </w:rPr>
        <w:t>30</w:t>
      </w:r>
      <w:r>
        <w:rPr>
          <w:rFonts w:hint="eastAsia" w:ascii="宋体" w:hAnsi="宋体" w:eastAsia="宋体" w:cs="宋体"/>
          <w:sz w:val="24"/>
          <w:szCs w:val="24"/>
          <w:u w:val="single"/>
        </w:rPr>
        <w:t xml:space="preserve">  日</w:t>
      </w:r>
      <w:r>
        <w:rPr>
          <w:rFonts w:hint="eastAsia" w:ascii="宋体" w:hAnsi="宋体" w:eastAsia="宋体" w:cs="宋体"/>
          <w:sz w:val="24"/>
          <w:szCs w:val="24"/>
          <w:u w:val="single"/>
          <w:lang w:val="en-US" w:eastAsia="zh-CN"/>
        </w:rPr>
        <w:t xml:space="preserve"> </w:t>
      </w:r>
    </w:p>
    <w:tbl>
      <w:tblPr>
        <w:tblStyle w:val="9"/>
        <w:tblpPr w:leftFromText="180" w:rightFromText="180" w:vertAnchor="text" w:horzAnchor="page" w:tblpXSpec="center" w:tblpY="88"/>
        <w:tblOverlap w:val="never"/>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121"/>
        <w:gridCol w:w="767"/>
        <w:gridCol w:w="1133"/>
        <w:gridCol w:w="850"/>
        <w:gridCol w:w="1417"/>
        <w:gridCol w:w="783"/>
        <w:gridCol w:w="1067"/>
        <w:gridCol w:w="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55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121"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产品名称</w:t>
            </w:r>
          </w:p>
        </w:tc>
        <w:tc>
          <w:tcPr>
            <w:tcW w:w="76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品牌</w:t>
            </w:r>
          </w:p>
        </w:tc>
        <w:tc>
          <w:tcPr>
            <w:tcW w:w="11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tc>
        <w:tc>
          <w:tcPr>
            <w:tcW w:w="850"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1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制造商名称</w:t>
            </w:r>
          </w:p>
        </w:tc>
        <w:tc>
          <w:tcPr>
            <w:tcW w:w="78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tc>
        <w:tc>
          <w:tcPr>
            <w:tcW w:w="106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w:t>
            </w:r>
          </w:p>
        </w:tc>
        <w:tc>
          <w:tcPr>
            <w:tcW w:w="8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55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1121" w:type="dxa"/>
            <w:noWrap w:val="0"/>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防护服（红区）</w:t>
            </w:r>
          </w:p>
        </w:tc>
        <w:tc>
          <w:tcPr>
            <w:tcW w:w="767" w:type="dxa"/>
            <w:noWrap w:val="0"/>
            <w:vAlign w:val="center"/>
          </w:tcPr>
          <w:p>
            <w:pPr>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凯泰</w:t>
            </w:r>
          </w:p>
        </w:tc>
        <w:tc>
          <w:tcPr>
            <w:tcW w:w="1133" w:type="dxa"/>
            <w:noWrap w:val="0"/>
            <w:vAlign w:val="center"/>
          </w:tcPr>
          <w:p>
            <w:pPr>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180/185</w:t>
            </w:r>
          </w:p>
        </w:tc>
        <w:tc>
          <w:tcPr>
            <w:tcW w:w="850"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10000</w:t>
            </w:r>
          </w:p>
        </w:tc>
        <w:tc>
          <w:tcPr>
            <w:tcW w:w="1417" w:type="dxa"/>
            <w:noWrap w:val="0"/>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辽宁浩宏医疗科技股份有限公司</w:t>
            </w:r>
          </w:p>
        </w:tc>
        <w:tc>
          <w:tcPr>
            <w:tcW w:w="783"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40</w:t>
            </w:r>
          </w:p>
        </w:tc>
        <w:tc>
          <w:tcPr>
            <w:tcW w:w="1067"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400000</w:t>
            </w:r>
          </w:p>
        </w:tc>
        <w:tc>
          <w:tcPr>
            <w:tcW w:w="8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557"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1121" w:type="dxa"/>
            <w:noWrap w:val="0"/>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手消液</w:t>
            </w:r>
          </w:p>
        </w:tc>
        <w:tc>
          <w:tcPr>
            <w:tcW w:w="767" w:type="dxa"/>
            <w:noWrap w:val="0"/>
            <w:vAlign w:val="center"/>
          </w:tcPr>
          <w:p>
            <w:pPr>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六鹤</w:t>
            </w:r>
          </w:p>
        </w:tc>
        <w:tc>
          <w:tcPr>
            <w:tcW w:w="1133"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500ml/瓶</w:t>
            </w:r>
          </w:p>
        </w:tc>
        <w:tc>
          <w:tcPr>
            <w:tcW w:w="850"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5000</w:t>
            </w:r>
          </w:p>
        </w:tc>
        <w:tc>
          <w:tcPr>
            <w:tcW w:w="1417" w:type="dxa"/>
            <w:noWrap w:val="0"/>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河南六鹤药业集团有限</w:t>
            </w:r>
          </w:p>
          <w:p>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公司</w:t>
            </w:r>
          </w:p>
        </w:tc>
        <w:tc>
          <w:tcPr>
            <w:tcW w:w="783" w:type="dxa"/>
            <w:noWrap w:val="0"/>
            <w:vAlign w:val="center"/>
          </w:tcPr>
          <w:p>
            <w:pPr>
              <w:keepNext w:val="0"/>
              <w:keepLines w:val="0"/>
              <w:widowControl/>
              <w:suppressLineNumbers w:val="0"/>
              <w:jc w:val="center"/>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19</w:t>
            </w:r>
          </w:p>
        </w:tc>
        <w:tc>
          <w:tcPr>
            <w:tcW w:w="1067"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95000</w:t>
            </w:r>
          </w:p>
        </w:tc>
        <w:tc>
          <w:tcPr>
            <w:tcW w:w="8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1678" w:type="dxa"/>
            <w:gridSpan w:val="2"/>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总价</w:t>
            </w:r>
          </w:p>
        </w:tc>
        <w:tc>
          <w:tcPr>
            <w:tcW w:w="76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11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850"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141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783" w:type="dxa"/>
            <w:noWrap w:val="0"/>
            <w:vAlign w:val="center"/>
          </w:tcPr>
          <w:p>
            <w:pPr>
              <w:keepNext w:val="0"/>
              <w:keepLines w:val="0"/>
              <w:widowControl/>
              <w:suppressLineNumbers w:val="0"/>
              <w:jc w:val="center"/>
              <w:textAlignment w:val="center"/>
              <w:rPr>
                <w:rFonts w:hint="default" w:ascii="宋体" w:hAnsi="宋体" w:eastAsia="宋体" w:cs="宋体"/>
                <w:color w:val="auto"/>
                <w:sz w:val="24"/>
                <w:szCs w:val="24"/>
                <w:highlight w:val="none"/>
                <w:lang w:val="en-US" w:eastAsia="zh-CN"/>
              </w:rPr>
            </w:pPr>
          </w:p>
        </w:tc>
        <w:tc>
          <w:tcPr>
            <w:tcW w:w="1067" w:type="dxa"/>
            <w:noWrap w:val="0"/>
            <w:vAlign w:val="center"/>
          </w:tcPr>
          <w:p>
            <w:pPr>
              <w:keepNext w:val="0"/>
              <w:keepLines w:val="0"/>
              <w:widowControl/>
              <w:suppressLineNumbers w:val="0"/>
              <w:jc w:val="center"/>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495000</w:t>
            </w:r>
          </w:p>
        </w:tc>
        <w:tc>
          <w:tcPr>
            <w:tcW w:w="8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 sum(I2:I4) \* MERGEFORMAT </w:instrText>
            </w:r>
            <w:r>
              <w:rPr>
                <w:rFonts w:hint="eastAsia" w:ascii="宋体" w:hAnsi="宋体" w:eastAsia="宋体" w:cs="宋体"/>
                <w:color w:val="auto"/>
                <w:sz w:val="24"/>
                <w:szCs w:val="24"/>
                <w:highlight w:val="none"/>
                <w:lang w:val="en-US" w:eastAsia="zh-CN"/>
              </w:rPr>
              <w:fldChar w:fldCharType="separate"/>
            </w:r>
            <w:r>
              <w:rPr>
                <w:rFonts w:hint="eastAsia" w:ascii="宋体" w:hAnsi="宋体" w:eastAsia="宋体" w:cs="宋体"/>
                <w:color w:val="auto"/>
                <w:sz w:val="24"/>
                <w:szCs w:val="24"/>
                <w:highlight w:val="none"/>
                <w:lang w:val="en-US" w:eastAsia="zh-CN"/>
              </w:rPr>
              <w:fldChar w:fldCharType="end"/>
            </w:r>
          </w:p>
        </w:tc>
      </w:tr>
    </w:tbl>
    <w:p>
      <w:pPr>
        <w:adjustRightInd w:val="0"/>
        <w:snapToGrid w:val="0"/>
        <w:spacing w:line="360" w:lineRule="auto"/>
        <w:ind w:firstLine="480" w:firstLineChars="200"/>
        <w:rPr>
          <w:rFonts w:hint="eastAsia" w:ascii="宋体" w:hAnsi="宋体" w:eastAsia="宋体" w:cs="宋体"/>
          <w:sz w:val="24"/>
          <w:szCs w:val="24"/>
          <w:u w:val="single"/>
        </w:rPr>
      </w:pPr>
    </w:p>
    <w:p>
      <w:pPr>
        <w:adjustRightInd w:val="0"/>
        <w:snapToGrid w:val="0"/>
        <w:spacing w:line="360" w:lineRule="auto"/>
        <w:ind w:firstLine="480" w:firstLineChars="200"/>
        <w:rPr>
          <w:rFonts w:hint="eastAsia" w:ascii="宋体" w:hAnsi="宋体" w:eastAsia="宋体" w:cs="宋体"/>
          <w:sz w:val="24"/>
          <w:szCs w:val="24"/>
          <w:u w:val="single"/>
        </w:rPr>
      </w:pPr>
    </w:p>
    <w:p>
      <w:pPr>
        <w:adjustRightInd w:val="0"/>
        <w:snapToGrid w:val="0"/>
        <w:spacing w:line="360" w:lineRule="auto"/>
        <w:ind w:firstLine="480" w:firstLineChars="200"/>
        <w:rPr>
          <w:rFonts w:hint="eastAsia" w:ascii="宋体" w:hAnsi="宋体" w:eastAsia="宋体" w:cs="宋体"/>
          <w:sz w:val="24"/>
          <w:szCs w:val="24"/>
          <w:u w:val="single"/>
        </w:rPr>
      </w:pPr>
    </w:p>
    <w:p>
      <w:pPr>
        <w:rPr>
          <w:rFonts w:hint="eastAsia" w:ascii="宋体" w:hAnsi="宋体" w:eastAsia="宋体" w:cs="宋体"/>
          <w:sz w:val="24"/>
          <w:szCs w:val="32"/>
        </w:rPr>
      </w:pPr>
    </w:p>
    <w:sectPr>
      <w:pgSz w:w="11906" w:h="16838"/>
      <w:pgMar w:top="1440" w:right="1803" w:bottom="1440" w:left="1803"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mFiMTFjNzYwNmQwNmM4OGJhNzI3MDE1M2I3ZWIifQ=="/>
  </w:docVars>
  <w:rsids>
    <w:rsidRoot w:val="4CC534AD"/>
    <w:rsid w:val="00931E2E"/>
    <w:rsid w:val="02D250D2"/>
    <w:rsid w:val="03215DBB"/>
    <w:rsid w:val="03FA6736"/>
    <w:rsid w:val="04A667D1"/>
    <w:rsid w:val="04C05D6E"/>
    <w:rsid w:val="04F70499"/>
    <w:rsid w:val="05015EA4"/>
    <w:rsid w:val="050A1B39"/>
    <w:rsid w:val="058709BB"/>
    <w:rsid w:val="06962ED4"/>
    <w:rsid w:val="06DB305C"/>
    <w:rsid w:val="06FA6949"/>
    <w:rsid w:val="07754928"/>
    <w:rsid w:val="0790350F"/>
    <w:rsid w:val="08C07E24"/>
    <w:rsid w:val="094D0BD1"/>
    <w:rsid w:val="0A6F4491"/>
    <w:rsid w:val="0AB97494"/>
    <w:rsid w:val="0DEF3649"/>
    <w:rsid w:val="0E9E6313"/>
    <w:rsid w:val="0ED8043D"/>
    <w:rsid w:val="0F760EB9"/>
    <w:rsid w:val="0F8B500C"/>
    <w:rsid w:val="0FEE5B4E"/>
    <w:rsid w:val="11224330"/>
    <w:rsid w:val="131D2EF4"/>
    <w:rsid w:val="1363255E"/>
    <w:rsid w:val="13852CC2"/>
    <w:rsid w:val="14DB226E"/>
    <w:rsid w:val="14FB78D6"/>
    <w:rsid w:val="150047FF"/>
    <w:rsid w:val="15323E58"/>
    <w:rsid w:val="15941CDF"/>
    <w:rsid w:val="15BE4F2F"/>
    <w:rsid w:val="15DB027C"/>
    <w:rsid w:val="16545546"/>
    <w:rsid w:val="16553B5F"/>
    <w:rsid w:val="18DC4F22"/>
    <w:rsid w:val="194C0159"/>
    <w:rsid w:val="1A1E155E"/>
    <w:rsid w:val="1A3C6975"/>
    <w:rsid w:val="1B6D271D"/>
    <w:rsid w:val="1B727189"/>
    <w:rsid w:val="1B7374E8"/>
    <w:rsid w:val="1BA7045D"/>
    <w:rsid w:val="1CB4115D"/>
    <w:rsid w:val="1DA24572"/>
    <w:rsid w:val="1E022400"/>
    <w:rsid w:val="1E315998"/>
    <w:rsid w:val="1ECC0A19"/>
    <w:rsid w:val="1EF45B31"/>
    <w:rsid w:val="1F2A0E82"/>
    <w:rsid w:val="1F82787C"/>
    <w:rsid w:val="1FD97FBD"/>
    <w:rsid w:val="20AB7B9C"/>
    <w:rsid w:val="21B70C4B"/>
    <w:rsid w:val="21B77DE1"/>
    <w:rsid w:val="22123047"/>
    <w:rsid w:val="221C3983"/>
    <w:rsid w:val="224673AD"/>
    <w:rsid w:val="22673393"/>
    <w:rsid w:val="257D5B7D"/>
    <w:rsid w:val="25B76D1D"/>
    <w:rsid w:val="267B033E"/>
    <w:rsid w:val="27206EB6"/>
    <w:rsid w:val="27AF7ECC"/>
    <w:rsid w:val="27EC45BA"/>
    <w:rsid w:val="28A06791"/>
    <w:rsid w:val="29827E50"/>
    <w:rsid w:val="2A41062F"/>
    <w:rsid w:val="2A4915D0"/>
    <w:rsid w:val="2B405C26"/>
    <w:rsid w:val="2C227830"/>
    <w:rsid w:val="2C425F6B"/>
    <w:rsid w:val="2D7E525F"/>
    <w:rsid w:val="2DD0518E"/>
    <w:rsid w:val="2DE80212"/>
    <w:rsid w:val="2E1F22C2"/>
    <w:rsid w:val="2E5B7E80"/>
    <w:rsid w:val="316118C9"/>
    <w:rsid w:val="32F40966"/>
    <w:rsid w:val="331C3D26"/>
    <w:rsid w:val="34416B52"/>
    <w:rsid w:val="344B390F"/>
    <w:rsid w:val="348E2A01"/>
    <w:rsid w:val="34EF41BD"/>
    <w:rsid w:val="388B0A4F"/>
    <w:rsid w:val="38990258"/>
    <w:rsid w:val="39A26DC7"/>
    <w:rsid w:val="39F313FD"/>
    <w:rsid w:val="3A4072B5"/>
    <w:rsid w:val="3C2A73D1"/>
    <w:rsid w:val="3C7A562D"/>
    <w:rsid w:val="3C83190D"/>
    <w:rsid w:val="3CD750E6"/>
    <w:rsid w:val="3CEF279B"/>
    <w:rsid w:val="3D6E1FE9"/>
    <w:rsid w:val="3DC67328"/>
    <w:rsid w:val="3E495D43"/>
    <w:rsid w:val="40637B53"/>
    <w:rsid w:val="40A84E4B"/>
    <w:rsid w:val="40A87715"/>
    <w:rsid w:val="41585655"/>
    <w:rsid w:val="42331CC0"/>
    <w:rsid w:val="42344277"/>
    <w:rsid w:val="426207E5"/>
    <w:rsid w:val="42D42C26"/>
    <w:rsid w:val="435541C8"/>
    <w:rsid w:val="44461776"/>
    <w:rsid w:val="45F52AE7"/>
    <w:rsid w:val="46C16C66"/>
    <w:rsid w:val="46E21856"/>
    <w:rsid w:val="488D0539"/>
    <w:rsid w:val="491C4628"/>
    <w:rsid w:val="4AA94628"/>
    <w:rsid w:val="4AE069C8"/>
    <w:rsid w:val="4BAF2C6A"/>
    <w:rsid w:val="4CC534AD"/>
    <w:rsid w:val="4D550D34"/>
    <w:rsid w:val="4DE27BCF"/>
    <w:rsid w:val="4E07250D"/>
    <w:rsid w:val="4E8E7F21"/>
    <w:rsid w:val="4F36126D"/>
    <w:rsid w:val="4FC9047D"/>
    <w:rsid w:val="50EA35DF"/>
    <w:rsid w:val="518E0BE4"/>
    <w:rsid w:val="540F010F"/>
    <w:rsid w:val="541D3002"/>
    <w:rsid w:val="54482C89"/>
    <w:rsid w:val="561A162C"/>
    <w:rsid w:val="5637484F"/>
    <w:rsid w:val="567445FB"/>
    <w:rsid w:val="56836B41"/>
    <w:rsid w:val="57D909D8"/>
    <w:rsid w:val="588028B4"/>
    <w:rsid w:val="590D4488"/>
    <w:rsid w:val="59583E8A"/>
    <w:rsid w:val="5A7B4CD9"/>
    <w:rsid w:val="5A8B715B"/>
    <w:rsid w:val="5BD60666"/>
    <w:rsid w:val="5CC40ECB"/>
    <w:rsid w:val="5DCD15E8"/>
    <w:rsid w:val="5E810D50"/>
    <w:rsid w:val="5F167D32"/>
    <w:rsid w:val="5F5664FE"/>
    <w:rsid w:val="604B1226"/>
    <w:rsid w:val="62552F14"/>
    <w:rsid w:val="625C2A2B"/>
    <w:rsid w:val="64EB679E"/>
    <w:rsid w:val="666B40A1"/>
    <w:rsid w:val="67852B9B"/>
    <w:rsid w:val="67D12641"/>
    <w:rsid w:val="67F40682"/>
    <w:rsid w:val="67FD0BD9"/>
    <w:rsid w:val="67FE7C6D"/>
    <w:rsid w:val="686B0825"/>
    <w:rsid w:val="688D2C3B"/>
    <w:rsid w:val="68BE2C03"/>
    <w:rsid w:val="693375EE"/>
    <w:rsid w:val="695D3CD4"/>
    <w:rsid w:val="6A397B67"/>
    <w:rsid w:val="6AEB0B1F"/>
    <w:rsid w:val="6B0C63F2"/>
    <w:rsid w:val="6C1C7FD0"/>
    <w:rsid w:val="6C1D5E3D"/>
    <w:rsid w:val="6D2E78EB"/>
    <w:rsid w:val="6D947D96"/>
    <w:rsid w:val="6DB60989"/>
    <w:rsid w:val="6DBB40E1"/>
    <w:rsid w:val="6ED3749B"/>
    <w:rsid w:val="6F137BB5"/>
    <w:rsid w:val="6F474B07"/>
    <w:rsid w:val="6FB65C69"/>
    <w:rsid w:val="6FFF7D63"/>
    <w:rsid w:val="70AD5DFC"/>
    <w:rsid w:val="70EB10A6"/>
    <w:rsid w:val="7129356D"/>
    <w:rsid w:val="716B48E6"/>
    <w:rsid w:val="71A61439"/>
    <w:rsid w:val="71CA4371"/>
    <w:rsid w:val="71EF7683"/>
    <w:rsid w:val="72FF50E9"/>
    <w:rsid w:val="73887FDB"/>
    <w:rsid w:val="73FF709F"/>
    <w:rsid w:val="770555B0"/>
    <w:rsid w:val="796B005E"/>
    <w:rsid w:val="7A5A276E"/>
    <w:rsid w:val="7A6F3D08"/>
    <w:rsid w:val="7C4F3DF1"/>
    <w:rsid w:val="7D140B97"/>
    <w:rsid w:val="7E0F24BD"/>
    <w:rsid w:val="7E41356B"/>
    <w:rsid w:val="7FB81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1"/>
      <w:szCs w:val="24"/>
      <w:lang w:val="en-US" w:eastAsia="zh-CN" w:bidi="ar-SA"/>
    </w:rPr>
  </w:style>
  <w:style w:type="paragraph" w:styleId="4">
    <w:name w:val="heading 1"/>
    <w:basedOn w:val="1"/>
    <w:next w:val="1"/>
    <w:link w:val="11"/>
    <w:qFormat/>
    <w:uiPriority w:val="0"/>
    <w:pPr>
      <w:keepNext/>
      <w:keepLines/>
      <w:spacing w:before="220" w:after="210" w:line="360" w:lineRule="auto"/>
      <w:outlineLvl w:val="0"/>
    </w:pPr>
    <w:rPr>
      <w:b/>
      <w:kern w:val="44"/>
      <w:sz w:val="44"/>
    </w:rPr>
  </w:style>
  <w:style w:type="paragraph" w:styleId="5">
    <w:name w:val="heading 2"/>
    <w:basedOn w:val="6"/>
    <w:next w:val="1"/>
    <w:link w:val="12"/>
    <w:semiHidden/>
    <w:unhideWhenUsed/>
    <w:qFormat/>
    <w:uiPriority w:val="0"/>
    <w:pPr>
      <w:keepNext/>
      <w:keepLines/>
      <w:spacing w:before="140" w:after="140" w:line="240" w:lineRule="auto"/>
      <w:jc w:val="center"/>
      <w:outlineLvl w:val="1"/>
    </w:pPr>
    <w:rPr>
      <w:rFonts w:ascii="Arial" w:hAnsi="Arial" w:cs="Courier New"/>
      <w:b/>
      <w:sz w:val="32"/>
      <w:szCs w:val="21"/>
    </w:rPr>
  </w:style>
  <w:style w:type="paragraph" w:styleId="7">
    <w:name w:val="heading 3"/>
    <w:basedOn w:val="1"/>
    <w:next w:val="1"/>
    <w:link w:val="13"/>
    <w:semiHidden/>
    <w:unhideWhenUsed/>
    <w:qFormat/>
    <w:uiPriority w:val="0"/>
    <w:pPr>
      <w:keepNext/>
      <w:keepLines/>
      <w:spacing w:before="260" w:beforeLines="0" w:beforeAutospacing="0" w:after="260" w:afterLines="0" w:afterAutospacing="0" w:line="413" w:lineRule="auto"/>
      <w:outlineLvl w:val="2"/>
    </w:pPr>
    <w:rPr>
      <w:b/>
      <w:sz w:val="28"/>
    </w:rPr>
  </w:style>
  <w:style w:type="paragraph" w:styleId="8">
    <w:name w:val="heading 4"/>
    <w:basedOn w:val="1"/>
    <w:next w:val="1"/>
    <w:semiHidden/>
    <w:unhideWhenUsed/>
    <w:qFormat/>
    <w:uiPriority w:val="0"/>
    <w:pPr>
      <w:keepNext/>
      <w:keepLines/>
      <w:outlineLvl w:val="3"/>
    </w:pPr>
    <w:rPr>
      <w:rFonts w:ascii="Arial" w:hAnsi="Arial" w:eastAsia="宋体"/>
      <w:bCs/>
      <w:kern w:val="0"/>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next w:val="1"/>
    <w:qFormat/>
    <w:uiPriority w:val="0"/>
    <w:pPr>
      <w:spacing w:after="120" w:afterLines="0" w:afterAutospacing="0"/>
    </w:pPr>
  </w:style>
  <w:style w:type="paragraph" w:styleId="6">
    <w:name w:val="Plain Text"/>
    <w:basedOn w:val="1"/>
    <w:qFormat/>
    <w:uiPriority w:val="0"/>
    <w:rPr>
      <w:rFonts w:ascii="宋体" w:hAnsi="Courier New"/>
    </w:rPr>
  </w:style>
  <w:style w:type="character" w:customStyle="1" w:styleId="11">
    <w:name w:val="标题 1 Char"/>
    <w:link w:val="4"/>
    <w:qFormat/>
    <w:uiPriority w:val="0"/>
    <w:rPr>
      <w:rFonts w:ascii="Times New Roman" w:hAnsi="Times New Roman" w:eastAsia="宋体" w:cs="Times New Roman"/>
      <w:b/>
      <w:bCs/>
      <w:kern w:val="44"/>
      <w:sz w:val="52"/>
      <w:szCs w:val="52"/>
    </w:rPr>
  </w:style>
  <w:style w:type="character" w:customStyle="1" w:styleId="12">
    <w:name w:val="标题 2 Char"/>
    <w:link w:val="5"/>
    <w:qFormat/>
    <w:uiPriority w:val="0"/>
    <w:rPr>
      <w:rFonts w:ascii="Arial" w:hAnsi="Arial" w:eastAsia="宋体" w:cs="Courier New"/>
      <w:b/>
      <w:bCs/>
      <w:sz w:val="32"/>
      <w:szCs w:val="21"/>
    </w:rPr>
  </w:style>
  <w:style w:type="character" w:customStyle="1" w:styleId="13">
    <w:name w:val="标题 3 Char"/>
    <w:link w:val="7"/>
    <w:qFormat/>
    <w:uiPriority w:val="0"/>
    <w:rPr>
      <w:rFonts w:eastAsia="宋体"/>
      <w:b/>
      <w:sz w:val="28"/>
    </w:rPr>
  </w:style>
  <w:style w:type="character" w:customStyle="1" w:styleId="14">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794</Words>
  <Characters>832</Characters>
  <Lines>0</Lines>
  <Paragraphs>0</Paragraphs>
  <TotalTime>0</TotalTime>
  <ScaleCrop>false</ScaleCrop>
  <LinksUpToDate>false</LinksUpToDate>
  <CharactersWithSpaces>965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2021-02-02T00:15:00Z</dcterms:created>
  <dc:creator>空白</dc:creator>
  <cp:lastModifiedBy>空白</cp:lastModifiedBy>
  <cp:lastPrinted>2022-03-25T03:03:00Z</cp:lastPrinted>
  <dcterms:modified xsi:type="dcterms:W3CDTF">2022-10-09T08:42:25Z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CC439A49E96846899EC5A7F3DFAA14E2</vt:lpwstr>
  </property>
</Properties>
</file>